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sz w:val="44"/>
          <w:szCs w:val="44"/>
          <w:lang w:val="en-US" w:eastAsia="zh-CN"/>
        </w:rPr>
      </w:pPr>
    </w:p>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eastAsia="楷体_GB2312"/>
          <w:sz w:val="24"/>
          <w:szCs w:val="24"/>
        </w:rPr>
      </w:pPr>
      <w:bookmarkStart w:id="0" w:name="_Toc63079786"/>
      <w:r>
        <w:rPr>
          <w:rFonts w:hint="eastAsia" w:asciiTheme="minorEastAsia" w:hAnsiTheme="minorEastAsia" w:eastAsiaTheme="minorEastAsia" w:cstheme="minorEastAsia"/>
          <w:b w:val="0"/>
          <w:color w:val="auto"/>
          <w:kern w:val="2"/>
          <w:sz w:val="44"/>
          <w:szCs w:val="44"/>
          <w:lang w:val="en-US" w:eastAsia="zh-CN" w:bidi="ar-SA"/>
        </w:rPr>
        <w:t>计算机软件著作权登记办法</w:t>
      </w:r>
      <w:bookmarkEnd w:id="0"/>
    </w:p>
    <w:p>
      <w:pPr>
        <w:pStyle w:val="10"/>
        <w:keepNext w:val="0"/>
        <w:keepLines w:val="0"/>
        <w:pageBreakBefore w:val="0"/>
        <w:widowControl w:val="0"/>
        <w:kinsoku/>
        <w:wordWrap/>
        <w:overflowPunct/>
        <w:topLinePunct w:val="0"/>
        <w:autoSpaceDE/>
        <w:autoSpaceDN/>
        <w:bidi w:val="0"/>
        <w:adjustRightInd/>
        <w:snapToGrid/>
        <w:ind w:firstLine="0" w:firstLineChars="0"/>
        <w:jc w:val="left"/>
        <w:textAlignment w:val="auto"/>
      </w:pPr>
      <w:r>
        <w:rPr>
          <w:rFonts w:hint="eastAsia" w:ascii="楷体_GB2312" w:hAnsi="楷体_GB2312" w:eastAsia="楷体_GB2312" w:cs="楷体_GB2312"/>
          <w:i w:val="0"/>
          <w:caps w:val="0"/>
          <w:color w:val="333333"/>
          <w:spacing w:val="0"/>
          <w:kern w:val="2"/>
          <w:sz w:val="32"/>
          <w:szCs w:val="32"/>
          <w:shd w:val="clear" w:fill="FFFFFF"/>
          <w:lang w:val="en-US" w:eastAsia="zh-CN" w:bidi="ar-SA"/>
        </w:rPr>
        <w:t>　　（2002年2月20日国家版权局1号令公布</w:t>
      </w:r>
      <w:r>
        <w:rPr>
          <w:rFonts w:hint="eastAsia" w:ascii="黑体" w:hAnsi="黑体" w:eastAsia="黑体" w:cs="黑体"/>
          <w:i w:val="0"/>
          <w:caps w:val="0"/>
          <w:color w:val="333333"/>
          <w:spacing w:val="0"/>
          <w:kern w:val="2"/>
          <w:sz w:val="32"/>
          <w:szCs w:val="32"/>
          <w:shd w:val="clear" w:fill="FFFFFF"/>
          <w:lang w:val="en-US" w:eastAsia="zh-CN" w:bidi="ar-SA"/>
        </w:rPr>
        <w:t xml:space="preserve">  </w:t>
      </w:r>
      <w:r>
        <w:rPr>
          <w:rFonts w:hint="eastAsia" w:ascii="楷体_GB2312" w:hAnsi="楷体_GB2312" w:eastAsia="楷体_GB2312" w:cs="楷体_GB2312"/>
          <w:i w:val="0"/>
          <w:caps w:val="0"/>
          <w:color w:val="333333"/>
          <w:spacing w:val="0"/>
          <w:kern w:val="2"/>
          <w:sz w:val="32"/>
          <w:szCs w:val="32"/>
          <w:shd w:val="clear" w:fill="FFFFFF"/>
          <w:lang w:val="en-US" w:eastAsia="zh-CN" w:bidi="ar-SA"/>
        </w:rPr>
        <w:t>自2002年2月20日起施行）</w:t>
      </w: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黑体" w:hAnsi="黑体" w:eastAsia="黑体" w:cs="黑体"/>
          <w:i w:val="0"/>
          <w:caps w:val="0"/>
          <w:color w:val="333333"/>
          <w:spacing w:val="0"/>
          <w:kern w:val="2"/>
          <w:sz w:val="32"/>
          <w:szCs w:val="32"/>
          <w:shd w:val="clear" w:fill="FFFFFF"/>
          <w:lang w:val="en-US" w:eastAsia="zh-CN" w:bidi="ar-SA"/>
        </w:rPr>
      </w:pPr>
    </w:p>
    <w:p>
      <w:pPr>
        <w:pStyle w:val="11"/>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第一章  总  则</w:t>
      </w:r>
    </w:p>
    <w:p>
      <w:pPr>
        <w:pStyle w:val="11"/>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eastAsia="仿宋_GB2312"/>
          <w:color w:val="333333"/>
          <w:sz w:val="36"/>
          <w:szCs w:val="36"/>
        </w:rPr>
      </w:pP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xml:space="preserve">　　第一条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为贯彻《计算机软件保护条例》（以下简称《条例》）制定本办法。</w:t>
      </w: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xml:space="preserve">　　第二条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为促进我国软件产业发展，增强我国信息产业的创新能力和竞争能力，国家著作权行政管理部门鼓励软件登记，并对登记的软件予以重点保护。</w:t>
      </w: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第三条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本办法适用于软件著作权登记、软件著作权专有许可合同和转让合同登记。</w:t>
      </w: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xml:space="preserve">　　第四条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软件著作权登记申请人应当是该软件的著作权人以及通过继承、受让或者承受软件著作权的自然人、法人或者其他组织。</w:t>
      </w: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hAnsi="仿宋_GB2312" w:cs="仿宋_GB2312"/>
          <w:i w:val="0"/>
          <w:caps w:val="0"/>
          <w:color w:val="333333"/>
          <w:spacing w:val="0"/>
          <w:kern w:val="2"/>
          <w:sz w:val="32"/>
          <w:szCs w:val="32"/>
          <w:shd w:val="clear" w:fill="FFFFFF"/>
          <w:lang w:val="en-US" w:eastAsia="zh-CN" w:bidi="ar-SA"/>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软件著作权合同登记的申请人，应当是软件著作权专有许可合同或者转让合同的当事人。</w:t>
      </w: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xml:space="preserve">　　第五条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申请人或者申请人之一为外国人、无国籍人的，适用本办法。</w:t>
      </w: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第六条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国家版权局主管全国软件著作权登记管理工作。</w:t>
      </w: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hAnsi="仿宋_GB2312" w:cs="仿宋_GB2312"/>
          <w:i w:val="0"/>
          <w:caps w:val="0"/>
          <w:color w:val="333333"/>
          <w:spacing w:val="0"/>
          <w:kern w:val="2"/>
          <w:sz w:val="32"/>
          <w:szCs w:val="32"/>
          <w:shd w:val="clear" w:fill="FFFFFF"/>
          <w:lang w:val="en-US" w:eastAsia="zh-CN" w:bidi="ar-SA"/>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国家版权局认定中国版权保护中心为软件登记机构。</w:t>
      </w: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hAnsi="仿宋_GB2312" w:cs="仿宋_GB2312"/>
          <w:i w:val="0"/>
          <w:caps w:val="0"/>
          <w:color w:val="333333"/>
          <w:spacing w:val="0"/>
          <w:kern w:val="2"/>
          <w:sz w:val="32"/>
          <w:szCs w:val="32"/>
          <w:shd w:val="clear" w:fill="FFFFFF"/>
          <w:lang w:val="en-US" w:eastAsia="zh-CN" w:bidi="ar-SA"/>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经国家版权局批准，中国版权保护中心可以在地方设立软件登记办事机构。</w:t>
      </w:r>
    </w:p>
    <w:p>
      <w:pPr>
        <w:pStyle w:val="11"/>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kern w:val="2"/>
          <w:sz w:val="32"/>
          <w:szCs w:val="32"/>
          <w:shd w:val="clear" w:fill="FFFFFF"/>
          <w:lang w:val="en-US" w:eastAsia="zh-CN" w:bidi="ar-SA"/>
        </w:rPr>
      </w:pPr>
    </w:p>
    <w:p>
      <w:pPr>
        <w:pStyle w:val="11"/>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第二章  登记申请</w:t>
      </w:r>
    </w:p>
    <w:p>
      <w:pPr>
        <w:pStyle w:val="11"/>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第七条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申请登记的软件应是独立开发的，或者经原著作权人许可对原有软件修改后形成的在功能或者性能方面有重要改进的软件。</w:t>
      </w: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第八条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合作开发的软件进行著作权登记的，可以由全体著作权人协商确定一名著作权人作为代表办理。著作权人协商不一致的，任何著作权人均可在不损害其他著作权人利益的前提下申请登记，但应当注明其他著作权人。</w:t>
      </w: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第九条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申请软件著作权登记的，应当向中国版权保护中心提交以下材料：</w:t>
      </w:r>
    </w:p>
    <w:p>
      <w:pPr>
        <w:pStyle w:val="11"/>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按要求填写的软件著作权登记申请表；</w:t>
      </w:r>
    </w:p>
    <w:p>
      <w:pPr>
        <w:pStyle w:val="11"/>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软件的鉴别材料；</w:t>
      </w:r>
    </w:p>
    <w:p>
      <w:pPr>
        <w:pStyle w:val="11"/>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相关的证明文件。</w:t>
      </w: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第十条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软件的鉴别材料包括程序和文档的鉴别材料。</w:t>
      </w: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hAnsi="仿宋_GB2312" w:cs="仿宋_GB2312"/>
          <w:i w:val="0"/>
          <w:caps w:val="0"/>
          <w:color w:val="333333"/>
          <w:spacing w:val="0"/>
          <w:kern w:val="2"/>
          <w:sz w:val="32"/>
          <w:szCs w:val="32"/>
          <w:shd w:val="clear" w:fill="FFFFFF"/>
          <w:lang w:val="en-US" w:eastAsia="zh-CN" w:bidi="ar-SA"/>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程序和文档的鉴别材料应当由源程序和任何一种文档前、后各连续30页组成。整个程序和文档不到60页的，应当提交整个源程序和文档。除特定情况外，程序每页不少于50行，文档每页不少于30行。</w:t>
      </w: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第十一条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申请软件著作权登记的，应当提交以下主要证明文件：</w:t>
      </w:r>
    </w:p>
    <w:p>
      <w:pPr>
        <w:pStyle w:val="11"/>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自然人、法人或者其他组织的身份证明；</w:t>
      </w:r>
    </w:p>
    <w:p>
      <w:pPr>
        <w:pStyle w:val="11"/>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有著作权归属书面合同或者项目任务书的，应当提交合同或者项目任务书；</w:t>
      </w:r>
    </w:p>
    <w:p>
      <w:pPr>
        <w:pStyle w:val="11"/>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经原软件著作权人许可，在原有软件上开发的软件，应当提交原著作权人的许可证明；</w:t>
      </w:r>
    </w:p>
    <w:p>
      <w:pPr>
        <w:pStyle w:val="11"/>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权利继承人、受让人或者承受人，提交权利继承、受让或者承受的证明。</w:t>
      </w: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第十二条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申请软件著作权登记的，可以选择以下方式之一对鉴别材料作例外交存：</w:t>
      </w:r>
    </w:p>
    <w:p>
      <w:pPr>
        <w:pStyle w:val="11"/>
        <w:keepNext w:val="0"/>
        <w:keepLines w:val="0"/>
        <w:pageBreakBefore w:val="0"/>
        <w:widowControl w:val="0"/>
        <w:numPr>
          <w:ilvl w:val="0"/>
          <w:numId w:val="3"/>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源程序的前、后各连续的30页，其中的机密部分用黑色宽斜线覆盖，但覆盖部分不得超过交存源程序的50</w:t>
      </w:r>
      <w:r>
        <w:rPr>
          <w:rFonts w:hint="eastAsia" w:hAnsi="仿宋_GB2312" w:cs="仿宋_GB2312"/>
          <w:i w:val="0"/>
          <w:caps w:val="0"/>
          <w:color w:val="333333"/>
          <w:spacing w:val="0"/>
          <w:kern w:val="2"/>
          <w:sz w:val="32"/>
          <w:szCs w:val="32"/>
          <w:shd w:val="clear" w:fill="FFFFFF"/>
          <w:lang w:val="en-US" w:eastAsia="zh-CN" w:bidi="ar-SA"/>
        </w:rPr>
        <w:t>%</w:t>
      </w:r>
      <w:r>
        <w:rPr>
          <w:rFonts w:hint="eastAsia" w:ascii="仿宋_GB2312" w:hAnsi="仿宋_GB2312" w:eastAsia="仿宋_GB2312" w:cs="仿宋_GB2312"/>
          <w:i w:val="0"/>
          <w:caps w:val="0"/>
          <w:color w:val="333333"/>
          <w:spacing w:val="0"/>
          <w:kern w:val="2"/>
          <w:sz w:val="32"/>
          <w:szCs w:val="32"/>
          <w:shd w:val="clear" w:fill="FFFFFF"/>
          <w:lang w:val="en-US" w:eastAsia="zh-CN" w:bidi="ar-SA"/>
        </w:rPr>
        <w:t>；</w:t>
      </w:r>
    </w:p>
    <w:p>
      <w:pPr>
        <w:pStyle w:val="11"/>
        <w:keepNext w:val="0"/>
        <w:keepLines w:val="0"/>
        <w:pageBreakBefore w:val="0"/>
        <w:widowControl w:val="0"/>
        <w:numPr>
          <w:ilvl w:val="0"/>
          <w:numId w:val="3"/>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源程序连续的前10页，加上源程序的任何部分的连续的50页；</w:t>
      </w:r>
    </w:p>
    <w:p>
      <w:pPr>
        <w:pStyle w:val="11"/>
        <w:keepNext w:val="0"/>
        <w:keepLines w:val="0"/>
        <w:pageBreakBefore w:val="0"/>
        <w:widowControl w:val="0"/>
        <w:numPr>
          <w:ilvl w:val="0"/>
          <w:numId w:val="3"/>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目标程序的前、后各连续的30页，加上源程序的任何部分的连续的20页。</w:t>
      </w: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hAnsi="仿宋_GB2312" w:cs="仿宋_GB2312"/>
          <w:i w:val="0"/>
          <w:caps w:val="0"/>
          <w:color w:val="333333"/>
          <w:spacing w:val="0"/>
          <w:kern w:val="2"/>
          <w:sz w:val="32"/>
          <w:szCs w:val="32"/>
          <w:shd w:val="clear" w:fill="FFFFFF"/>
          <w:lang w:val="en-US" w:eastAsia="zh-CN" w:bidi="ar-SA"/>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文档作例外交存的，参照前款规定处理。</w:t>
      </w: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第十三条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软件著作权登记时，申请人可以申请将源程序、文档或者样品进行封存。除申请人或者司法机关外，任何人不得启封。</w:t>
      </w: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第十四条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软件著作权转让合同或者专有许可合同当事人可以向中国版权保护中心申请合同登记。申请合同登记时，应当提交以下材料：</w:t>
      </w: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hAnsi="仿宋_GB2312" w:cs="仿宋_GB2312"/>
          <w:i w:val="0"/>
          <w:caps w:val="0"/>
          <w:color w:val="333333"/>
          <w:spacing w:val="0"/>
          <w:kern w:val="2"/>
          <w:sz w:val="32"/>
          <w:szCs w:val="32"/>
          <w:shd w:val="clear" w:fill="FFFFFF"/>
          <w:lang w:val="en-US" w:eastAsia="zh-CN" w:bidi="ar-SA"/>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（一）按要求填写的合同登记表；</w:t>
      </w: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hAnsi="仿宋_GB2312" w:cs="仿宋_GB2312"/>
          <w:i w:val="0"/>
          <w:caps w:val="0"/>
          <w:color w:val="333333"/>
          <w:spacing w:val="0"/>
          <w:kern w:val="2"/>
          <w:sz w:val="32"/>
          <w:szCs w:val="32"/>
          <w:shd w:val="clear" w:fill="FFFFFF"/>
          <w:lang w:val="en-US" w:eastAsia="zh-CN" w:bidi="ar-SA"/>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（二）合同复印件；</w:t>
      </w: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hAnsi="仿宋_GB2312" w:cs="仿宋_GB2312"/>
          <w:i w:val="0"/>
          <w:caps w:val="0"/>
          <w:color w:val="333333"/>
          <w:spacing w:val="0"/>
          <w:kern w:val="2"/>
          <w:sz w:val="32"/>
          <w:szCs w:val="32"/>
          <w:shd w:val="clear" w:fill="FFFFFF"/>
          <w:lang w:val="en-US" w:eastAsia="zh-CN" w:bidi="ar-SA"/>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（三）申请人身份证明。</w:t>
      </w: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第十五条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申请人在登记申请批准之前，可以随时请求撤回申请。</w:t>
      </w: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xml:space="preserve">　　第十六条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软件著作权登记人或者合同登记人可以对已经登记的事项作变更或者补充。申请登记变更或者补充时，申请人应当提交以下材料：</w:t>
      </w:r>
    </w:p>
    <w:p>
      <w:pPr>
        <w:pStyle w:val="11"/>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按照要求填写的变更或者补充申请表；</w:t>
      </w:r>
    </w:p>
    <w:p>
      <w:pPr>
        <w:pStyle w:val="11"/>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登记证书或者证明的复印件；</w:t>
      </w:r>
    </w:p>
    <w:p>
      <w:pPr>
        <w:pStyle w:val="11"/>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有关变更或者补充的材料。</w:t>
      </w: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xml:space="preserve">　　第十七条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登记申请应当使用中国版权保护中心制定的统一表格，并由申请人盖章（签名）。</w:t>
      </w: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hAnsi="仿宋_GB2312" w:cs="仿宋_GB2312"/>
          <w:i w:val="0"/>
          <w:caps w:val="0"/>
          <w:color w:val="333333"/>
          <w:spacing w:val="0"/>
          <w:kern w:val="2"/>
          <w:sz w:val="32"/>
          <w:szCs w:val="32"/>
          <w:shd w:val="clear" w:fill="FFFFFF"/>
          <w:lang w:val="en-US" w:eastAsia="zh-CN" w:bidi="ar-SA"/>
        </w:rPr>
      </w:pPr>
      <w:r>
        <w:rPr>
          <w:rFonts w:hint="eastAsia" w:hAnsi="仿宋_GB2312" w:cs="仿宋_GB2312"/>
          <w:i w:val="0"/>
          <w:caps w:val="0"/>
          <w:color w:val="333333"/>
          <w:spacing w:val="0"/>
          <w:kern w:val="2"/>
          <w:sz w:val="32"/>
          <w:szCs w:val="32"/>
          <w:shd w:val="clear" w:fill="FFFFFF"/>
          <w:lang w:val="en-US" w:eastAsia="zh-CN" w:bidi="ar-SA"/>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申请表格应当使用中文填写。提交的各种证件和证明文件是外文的，应当附中文译本</w:t>
      </w:r>
      <w:r>
        <w:rPr>
          <w:rFonts w:hint="eastAsia" w:hAnsi="仿宋_GB2312" w:cs="仿宋_GB2312"/>
          <w:i w:val="0"/>
          <w:caps w:val="0"/>
          <w:color w:val="333333"/>
          <w:spacing w:val="0"/>
          <w:kern w:val="2"/>
          <w:sz w:val="32"/>
          <w:szCs w:val="32"/>
          <w:shd w:val="clear" w:fill="FFFFFF"/>
          <w:lang w:val="en-US" w:eastAsia="zh-CN" w:bidi="ar-SA"/>
        </w:rPr>
        <w:t>。</w:t>
      </w: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hAnsi="仿宋_GB2312" w:cs="仿宋_GB2312"/>
          <w:i w:val="0"/>
          <w:caps w:val="0"/>
          <w:color w:val="333333"/>
          <w:spacing w:val="0"/>
          <w:kern w:val="2"/>
          <w:sz w:val="32"/>
          <w:szCs w:val="32"/>
          <w:shd w:val="clear" w:fill="FFFFFF"/>
          <w:lang w:val="en-US" w:eastAsia="zh-CN" w:bidi="ar-SA"/>
        </w:rPr>
        <w:t>　　申请登记的文件应当使用国际标准A4型297mm×210</w:t>
      </w:r>
      <w:r>
        <w:rPr>
          <w:rFonts w:hint="eastAsia" w:ascii="仿宋_GB2312" w:hAnsi="仿宋_GB2312" w:eastAsia="仿宋_GB2312" w:cs="仿宋_GB2312"/>
          <w:i w:val="0"/>
          <w:caps w:val="0"/>
          <w:color w:val="333333"/>
          <w:spacing w:val="0"/>
          <w:kern w:val="2"/>
          <w:sz w:val="32"/>
          <w:szCs w:val="32"/>
          <w:shd w:val="clear" w:fill="FFFFFF"/>
          <w:lang w:val="en-US" w:eastAsia="zh-CN" w:bidi="ar-SA"/>
        </w:rPr>
        <w:t>mm（长</w:t>
      </w:r>
      <w:r>
        <w:rPr>
          <w:rFonts w:hint="eastAsia" w:hAnsi="仿宋_GB2312" w:cs="仿宋_GB2312"/>
          <w:i w:val="0"/>
          <w:caps w:val="0"/>
          <w:color w:val="333333"/>
          <w:spacing w:val="0"/>
          <w:kern w:val="2"/>
          <w:sz w:val="32"/>
          <w:szCs w:val="32"/>
          <w:shd w:val="clear" w:fill="FFFFFF"/>
          <w:lang w:val="en-US" w:eastAsia="zh-CN" w:bidi="ar-SA"/>
        </w:rPr>
        <w:t>×</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宽）纸张。</w:t>
      </w:r>
    </w:p>
    <w:p>
      <w:pPr>
        <w:pStyle w:val="11"/>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第十八条</w:t>
      </w:r>
      <w:r>
        <w:rPr>
          <w:rFonts w:hint="eastAsia" w:hAnsi="仿宋_GB2312" w:cs="仿宋_GB2312"/>
          <w:i w:val="0"/>
          <w:caps w:val="0"/>
          <w:color w:val="333333"/>
          <w:spacing w:val="0"/>
          <w:kern w:val="2"/>
          <w:sz w:val="32"/>
          <w:szCs w:val="32"/>
          <w:shd w:val="clear" w:fill="FFFFFF"/>
          <w:lang w:val="en-US" w:eastAsia="zh-CN" w:bidi="ar-SA"/>
        </w:rPr>
        <w:t xml:space="preserve">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申请文件可以直接递交或者挂号邮寄。申请人提交有关申请文件时，应当注明申请人、软件的名称，有受理号或登记号的，应当注明受理号或登记号。</w:t>
      </w:r>
    </w:p>
    <w:p>
      <w:pPr>
        <w:pStyle w:val="11"/>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pStyle w:val="11"/>
        <w:keepNext w:val="0"/>
        <w:keepLines w:val="0"/>
        <w:pageBreakBefore w:val="0"/>
        <w:widowControl w:val="0"/>
        <w:numPr>
          <w:ilvl w:val="0"/>
          <w:numId w:val="5"/>
        </w:numPr>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审查和批准</w:t>
      </w:r>
    </w:p>
    <w:p>
      <w:pPr>
        <w:pStyle w:val="11"/>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i w:val="0"/>
          <w:caps w:val="0"/>
          <w:color w:val="333333"/>
          <w:spacing w:val="0"/>
          <w:kern w:val="2"/>
          <w:sz w:val="32"/>
          <w:szCs w:val="32"/>
          <w:shd w:val="clear" w:fill="FFFFFF"/>
          <w:lang w:val="en-US" w:eastAsia="zh-CN" w:bidi="ar-SA"/>
        </w:rPr>
      </w:pP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第十九条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对于本办法第九条和第十四条所指的申请，以收到符合本办法第二章规定的材料之日为受理日，并书面通知申请人。</w:t>
      </w: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xml:space="preserve">　　第二十条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中国版权保护中心应当自受理日起60日内审查完成所受理的申请，申请符合《条例》和本办法规定的，予以登记，发给相应的登记证书，并予以公告。</w:t>
      </w: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第二十一条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有下列情况之一的，不予登记并书面通知申请人：</w:t>
      </w:r>
    </w:p>
    <w:p>
      <w:pPr>
        <w:pStyle w:val="11"/>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表格内容填写不完整、不规范，且未在指定期限内补正的；</w:t>
      </w:r>
    </w:p>
    <w:p>
      <w:pPr>
        <w:pStyle w:val="11"/>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提交的鉴别材料不是《条例》规定的软件程序和文档的；</w:t>
      </w:r>
    </w:p>
    <w:p>
      <w:pPr>
        <w:pStyle w:val="11"/>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申请文件中出现的软件名称、权利人署名不一致，且未提交证明文件的；</w:t>
      </w:r>
    </w:p>
    <w:p>
      <w:pPr>
        <w:pStyle w:val="11"/>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申请登记的软件存在权属争议的。</w:t>
      </w: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xml:space="preserve">　　第二十二条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中国版权保护中心要求申请人补正其他登记材料的，申请人应当在30日内补正，逾期未补正的，视为撤回申请。</w:t>
      </w: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第二十三条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国家版权局根据下列情况之一，可以撤销登记：</w:t>
      </w:r>
    </w:p>
    <w:p>
      <w:pPr>
        <w:pStyle w:val="11"/>
        <w:keepNext w:val="0"/>
        <w:keepLines w:val="0"/>
        <w:pageBreakBefore w:val="0"/>
        <w:widowControl w:val="0"/>
        <w:numPr>
          <w:ilvl w:val="0"/>
          <w:numId w:val="7"/>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最终的司法判决；</w:t>
      </w:r>
    </w:p>
    <w:p>
      <w:pPr>
        <w:pStyle w:val="11"/>
        <w:keepNext w:val="0"/>
        <w:keepLines w:val="0"/>
        <w:pageBreakBefore w:val="0"/>
        <w:widowControl w:val="0"/>
        <w:numPr>
          <w:ilvl w:val="0"/>
          <w:numId w:val="7"/>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著作权行政管理部门作出的行政处罚决定。</w:t>
      </w: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第二十四条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中国版权保护中心可以根据申请人的申请，撤销登记。</w:t>
      </w: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第二十五条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登记证书遗失或损坏的，可申请补发或换发。</w:t>
      </w:r>
    </w:p>
    <w:p>
      <w:pPr>
        <w:pStyle w:val="11"/>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b w:val="0"/>
          <w:i w:val="0"/>
          <w:caps w:val="0"/>
          <w:color w:val="333333"/>
          <w:spacing w:val="0"/>
          <w:kern w:val="2"/>
          <w:sz w:val="32"/>
          <w:szCs w:val="32"/>
          <w:shd w:val="clear" w:fill="FFFFFF"/>
          <w:lang w:val="en-US" w:eastAsia="zh-CN" w:bidi="ar-SA"/>
        </w:rPr>
      </w:pPr>
      <w:r>
        <w:rPr>
          <w:rFonts w:hint="eastAsia" w:ascii="黑体" w:hAnsi="黑体" w:eastAsia="黑体" w:cs="黑体"/>
          <w:b w:val="0"/>
          <w:i w:val="0"/>
          <w:caps w:val="0"/>
          <w:color w:val="333333"/>
          <w:spacing w:val="0"/>
          <w:kern w:val="2"/>
          <w:sz w:val="32"/>
          <w:szCs w:val="32"/>
          <w:shd w:val="clear" w:fill="FFFFFF"/>
          <w:lang w:val="en-US" w:eastAsia="zh-CN" w:bidi="ar-SA"/>
        </w:rPr>
        <w:t>第四章  软件登记公告</w:t>
      </w:r>
    </w:p>
    <w:p>
      <w:pPr>
        <w:pStyle w:val="11"/>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val="0"/>
          <w:i w:val="0"/>
          <w:caps w:val="0"/>
          <w:color w:val="333333"/>
          <w:spacing w:val="0"/>
          <w:kern w:val="2"/>
          <w:sz w:val="32"/>
          <w:szCs w:val="32"/>
          <w:shd w:val="clear" w:fill="FFFFFF"/>
          <w:lang w:val="en-US" w:eastAsia="zh-CN" w:bidi="ar-SA"/>
        </w:rPr>
      </w:pPr>
    </w:p>
    <w:p>
      <w:pPr>
        <w:pStyle w:val="11"/>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xml:space="preserve">　　第二十六条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除本办法另有规定外，任何人均可查阅软件登记公告以及可公开的有关登记文件。</w:t>
      </w: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第二十七条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软件登记公告的内容如下：</w:t>
      </w:r>
    </w:p>
    <w:p>
      <w:pPr>
        <w:pStyle w:val="11"/>
        <w:keepNext w:val="0"/>
        <w:keepLines w:val="0"/>
        <w:pageBreakBefore w:val="0"/>
        <w:widowControl w:val="0"/>
        <w:numPr>
          <w:ilvl w:val="0"/>
          <w:numId w:val="8"/>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软件著作权的登记；</w:t>
      </w:r>
    </w:p>
    <w:p>
      <w:pPr>
        <w:pStyle w:val="11"/>
        <w:keepNext w:val="0"/>
        <w:keepLines w:val="0"/>
        <w:pageBreakBefore w:val="0"/>
        <w:widowControl w:val="0"/>
        <w:numPr>
          <w:ilvl w:val="0"/>
          <w:numId w:val="8"/>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软件著作权合同登记事项；</w:t>
      </w:r>
    </w:p>
    <w:p>
      <w:pPr>
        <w:pStyle w:val="11"/>
        <w:keepNext w:val="0"/>
        <w:keepLines w:val="0"/>
        <w:pageBreakBefore w:val="0"/>
        <w:widowControl w:val="0"/>
        <w:numPr>
          <w:ilvl w:val="0"/>
          <w:numId w:val="8"/>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软件登记的撤销；</w:t>
      </w:r>
    </w:p>
    <w:p>
      <w:pPr>
        <w:pStyle w:val="11"/>
        <w:keepNext w:val="0"/>
        <w:keepLines w:val="0"/>
        <w:pageBreakBefore w:val="0"/>
        <w:widowControl w:val="0"/>
        <w:numPr>
          <w:ilvl w:val="0"/>
          <w:numId w:val="8"/>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其他事项。</w:t>
      </w:r>
    </w:p>
    <w:p>
      <w:pPr>
        <w:pStyle w:val="11"/>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hAnsi="仿宋_GB2312" w:cs="仿宋_GB2312"/>
          <w:i w:val="0"/>
          <w:caps w:val="0"/>
          <w:color w:val="333333"/>
          <w:spacing w:val="0"/>
          <w:kern w:val="2"/>
          <w:sz w:val="32"/>
          <w:szCs w:val="32"/>
          <w:shd w:val="clear" w:fill="FFFFFF"/>
          <w:lang w:val="en-US" w:eastAsia="zh-CN" w:bidi="ar-SA"/>
        </w:rPr>
        <w:t>　　</w:t>
      </w:r>
    </w:p>
    <w:p>
      <w:pPr>
        <w:pStyle w:val="11"/>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第五章  费  用</w:t>
      </w:r>
    </w:p>
    <w:p>
      <w:pPr>
        <w:pStyle w:val="11"/>
        <w:keepNext w:val="0"/>
        <w:keepLines w:val="0"/>
        <w:pageBreakBefore w:val="0"/>
        <w:widowControl w:val="0"/>
        <w:kinsoku/>
        <w:wordWrap/>
        <w:overflowPunct/>
        <w:topLinePunct w:val="0"/>
        <w:autoSpaceDE/>
        <w:autoSpaceDN/>
        <w:bidi w:val="0"/>
        <w:adjustRightInd/>
        <w:snapToGrid/>
        <w:jc w:val="center"/>
        <w:textAlignment w:val="auto"/>
        <w:rPr>
          <w:rFonts w:hint="default" w:ascii="黑体" w:hAnsi="黑体" w:eastAsia="黑体" w:cs="黑体"/>
          <w:i w:val="0"/>
          <w:caps w:val="0"/>
          <w:color w:val="333333"/>
          <w:spacing w:val="0"/>
          <w:kern w:val="2"/>
          <w:sz w:val="32"/>
          <w:szCs w:val="32"/>
          <w:shd w:val="clear" w:fill="FFFFFF"/>
          <w:lang w:val="en-US" w:eastAsia="zh-CN" w:bidi="ar-SA"/>
        </w:rPr>
      </w:pP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第二十八条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申请软件登记或者办理其他事项，应当交纳下列费用：</w:t>
      </w:r>
    </w:p>
    <w:p>
      <w:pPr>
        <w:pStyle w:val="11"/>
        <w:keepNext w:val="0"/>
        <w:keepLines w:val="0"/>
        <w:pageBreakBefore w:val="0"/>
        <w:widowControl w:val="0"/>
        <w:numPr>
          <w:ilvl w:val="0"/>
          <w:numId w:val="9"/>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软件著作权登记费；</w:t>
      </w:r>
    </w:p>
    <w:p>
      <w:pPr>
        <w:pStyle w:val="11"/>
        <w:keepNext w:val="0"/>
        <w:keepLines w:val="0"/>
        <w:pageBreakBefore w:val="0"/>
        <w:widowControl w:val="0"/>
        <w:numPr>
          <w:ilvl w:val="0"/>
          <w:numId w:val="9"/>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软件著作权合同登记费；</w:t>
      </w:r>
    </w:p>
    <w:p>
      <w:pPr>
        <w:pStyle w:val="11"/>
        <w:keepNext w:val="0"/>
        <w:keepLines w:val="0"/>
        <w:pageBreakBefore w:val="0"/>
        <w:widowControl w:val="0"/>
        <w:numPr>
          <w:ilvl w:val="0"/>
          <w:numId w:val="9"/>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变更或补充登记费；</w:t>
      </w:r>
    </w:p>
    <w:p>
      <w:pPr>
        <w:pStyle w:val="11"/>
        <w:keepNext w:val="0"/>
        <w:keepLines w:val="0"/>
        <w:pageBreakBefore w:val="0"/>
        <w:widowControl w:val="0"/>
        <w:numPr>
          <w:ilvl w:val="0"/>
          <w:numId w:val="9"/>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登记证书费；</w:t>
      </w:r>
    </w:p>
    <w:p>
      <w:pPr>
        <w:pStyle w:val="11"/>
        <w:keepNext w:val="0"/>
        <w:keepLines w:val="0"/>
        <w:pageBreakBefore w:val="0"/>
        <w:widowControl w:val="0"/>
        <w:numPr>
          <w:ilvl w:val="0"/>
          <w:numId w:val="9"/>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封存保管费；</w:t>
      </w:r>
    </w:p>
    <w:p>
      <w:pPr>
        <w:pStyle w:val="11"/>
        <w:keepNext w:val="0"/>
        <w:keepLines w:val="0"/>
        <w:pageBreakBefore w:val="0"/>
        <w:widowControl w:val="0"/>
        <w:numPr>
          <w:ilvl w:val="0"/>
          <w:numId w:val="9"/>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例外交存费；</w:t>
      </w:r>
    </w:p>
    <w:p>
      <w:pPr>
        <w:pStyle w:val="11"/>
        <w:keepNext w:val="0"/>
        <w:keepLines w:val="0"/>
        <w:pageBreakBefore w:val="0"/>
        <w:widowControl w:val="0"/>
        <w:numPr>
          <w:ilvl w:val="0"/>
          <w:numId w:val="9"/>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查询费；</w:t>
      </w:r>
    </w:p>
    <w:p>
      <w:pPr>
        <w:pStyle w:val="11"/>
        <w:keepNext w:val="0"/>
        <w:keepLines w:val="0"/>
        <w:pageBreakBefore w:val="0"/>
        <w:widowControl w:val="0"/>
        <w:numPr>
          <w:ilvl w:val="0"/>
          <w:numId w:val="9"/>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撤销登记申请费；</w:t>
      </w:r>
    </w:p>
    <w:p>
      <w:pPr>
        <w:pStyle w:val="11"/>
        <w:keepNext w:val="0"/>
        <w:keepLines w:val="0"/>
        <w:pageBreakBefore w:val="0"/>
        <w:widowControl w:val="0"/>
        <w:numPr>
          <w:ilvl w:val="0"/>
          <w:numId w:val="9"/>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其他需交纳的费用。</w:t>
      </w: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hAnsi="仿宋_GB2312" w:cs="仿宋_GB2312"/>
          <w:i w:val="0"/>
          <w:caps w:val="0"/>
          <w:color w:val="333333"/>
          <w:spacing w:val="0"/>
          <w:kern w:val="2"/>
          <w:sz w:val="32"/>
          <w:szCs w:val="32"/>
          <w:shd w:val="clear" w:fill="FFFFFF"/>
          <w:lang w:val="en-US" w:eastAsia="zh-CN" w:bidi="ar-SA"/>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具体收费标准由国家版权局会同国务院价格主管部门规定并公布。</w:t>
      </w: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第二十九条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申请人自动撤回申请或者登记机关不予登记的，所交费用不予退回。</w:t>
      </w: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第三十条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本办法第二十八条规定的各种费用，可以通过邮局或银行汇付，也可以直接向中国版权保护中心交纳。</w:t>
      </w:r>
    </w:p>
    <w:p>
      <w:pPr>
        <w:pStyle w:val="11"/>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pStyle w:val="11"/>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kern w:val="2"/>
          <w:sz w:val="32"/>
          <w:szCs w:val="32"/>
          <w:shd w:val="clear" w:fill="FFFFFF"/>
          <w:lang w:val="en-US" w:eastAsia="zh-CN" w:bidi="ar-SA"/>
        </w:rPr>
      </w:pPr>
      <w:bookmarkStart w:id="1" w:name="_GoBack"/>
      <w:bookmarkEnd w:id="1"/>
      <w:r>
        <w:rPr>
          <w:rFonts w:hint="eastAsia" w:ascii="黑体" w:hAnsi="黑体" w:eastAsia="黑体" w:cs="黑体"/>
          <w:i w:val="0"/>
          <w:caps w:val="0"/>
          <w:color w:val="333333"/>
          <w:spacing w:val="0"/>
          <w:kern w:val="2"/>
          <w:sz w:val="32"/>
          <w:szCs w:val="32"/>
          <w:shd w:val="clear" w:fill="FFFFFF"/>
          <w:lang w:val="en-US" w:eastAsia="zh-CN" w:bidi="ar-SA"/>
        </w:rPr>
        <w:t>第六章  附  则</w:t>
      </w:r>
    </w:p>
    <w:p>
      <w:pPr>
        <w:pStyle w:val="11"/>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kern w:val="2"/>
          <w:sz w:val="32"/>
          <w:szCs w:val="32"/>
          <w:shd w:val="clear" w:fill="FFFFFF"/>
          <w:lang w:val="en-US" w:eastAsia="zh-CN" w:bidi="ar-SA"/>
        </w:rPr>
      </w:pP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第三十一条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本办法规定的、中国版权保护中心指定的各种期限，第一日不计算在内。期限以年或者月计算的，以最后一个月的相应日为届满日；该月无相应日的，以该月的最后一日为届满日。届满日是法定节假日的，以节假日后的第一个工作日为届满日。</w:t>
      </w: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xml:space="preserve">　　第三十二条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申请人向中国版权保护中心邮寄的各种文件，以寄出的邮戳日为递交日。信封上寄出的邮戳日不清晰的，除申请人提出证明外，以收到日为递交日。中国版权保护中心邮寄的各种文件，送达地是省会、自治区首府及直辖市的，自文件发出之日满十五日，其他地区满二十一日，推定为收件人收到文件之日。</w:t>
      </w: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第三十三条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申请人因不可抗力或其他正当理由，延误了本办法规定或者中国版权保护中心指定的期限，在障碍消除后三十日内，可以请求顺延期限。</w:t>
      </w:r>
    </w:p>
    <w:p>
      <w:pPr>
        <w:pStyle w:val="11"/>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第三十四条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本办法由国家版权局负责解释和补充修订。</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sz w:val="32"/>
          <w:szCs w:val="32"/>
          <w:shd w:val="clear" w:fill="FFFFFF"/>
          <w:lang w:val="en-US" w:eastAsia="zh-CN"/>
        </w:rPr>
        <w:t>　　第三十五条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本办法自发布之日起实施。</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思源宋体 CN">
    <w:altName w:val="宋体"/>
    <w:panose1 w:val="00000000000000000000"/>
    <w:charset w:val="80"/>
    <w:family w:val="roman"/>
    <w:pitch w:val="default"/>
    <w:sig w:usb0="00000000" w:usb1="00000000" w:usb2="00000008" w:usb3="00000000" w:csb0="400001FF" w:csb1="FFFF0000"/>
  </w:font>
  <w:font w:name="方正楷体_GBK">
    <w:altName w:val="黑体"/>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国家版权局发布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国家版权局</w:t>
    </w:r>
    <w:r>
      <w:rPr>
        <w:rFonts w:hint="eastAsia" w:ascii="宋体" w:hAnsi="宋体" w:eastAsia="宋体" w:cs="宋体"/>
        <w:b/>
        <w:bCs/>
        <w:color w:val="005192"/>
        <w:sz w:val="32"/>
        <w:szCs w:val="32"/>
        <w:lang w:val="en-US" w:eastAsia="zh-CN"/>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4DF92B"/>
    <w:multiLevelType w:val="singleLevel"/>
    <w:tmpl w:val="A24DF92B"/>
    <w:lvl w:ilvl="0" w:tentative="0">
      <w:start w:val="1"/>
      <w:numFmt w:val="chineseCounting"/>
      <w:suff w:val="nothing"/>
      <w:lvlText w:val="（%1）"/>
      <w:lvlJc w:val="left"/>
      <w:pPr>
        <w:ind w:left="0" w:firstLine="420"/>
      </w:pPr>
      <w:rPr>
        <w:rFonts w:hint="eastAsia"/>
      </w:rPr>
    </w:lvl>
  </w:abstractNum>
  <w:abstractNum w:abstractNumId="1">
    <w:nsid w:val="D265B2B3"/>
    <w:multiLevelType w:val="singleLevel"/>
    <w:tmpl w:val="D265B2B3"/>
    <w:lvl w:ilvl="0" w:tentative="0">
      <w:start w:val="1"/>
      <w:numFmt w:val="chineseCounting"/>
      <w:suff w:val="nothing"/>
      <w:lvlText w:val="（%1）"/>
      <w:lvlJc w:val="left"/>
      <w:pPr>
        <w:ind w:left="0" w:firstLine="420"/>
      </w:pPr>
      <w:rPr>
        <w:rFonts w:hint="eastAsia"/>
      </w:rPr>
    </w:lvl>
  </w:abstractNum>
  <w:abstractNum w:abstractNumId="2">
    <w:nsid w:val="01B6486D"/>
    <w:multiLevelType w:val="singleLevel"/>
    <w:tmpl w:val="01B6486D"/>
    <w:lvl w:ilvl="0" w:tentative="0">
      <w:start w:val="1"/>
      <w:numFmt w:val="chineseCounting"/>
      <w:suff w:val="nothing"/>
      <w:lvlText w:val="（%1）"/>
      <w:lvlJc w:val="left"/>
      <w:pPr>
        <w:ind w:left="0" w:firstLine="420"/>
      </w:pPr>
      <w:rPr>
        <w:rFonts w:hint="eastAsia"/>
      </w:rPr>
    </w:lvl>
  </w:abstractNum>
  <w:abstractNum w:abstractNumId="3">
    <w:nsid w:val="0A970F41"/>
    <w:multiLevelType w:val="singleLevel"/>
    <w:tmpl w:val="0A970F41"/>
    <w:lvl w:ilvl="0" w:tentative="0">
      <w:start w:val="1"/>
      <w:numFmt w:val="chineseCounting"/>
      <w:suff w:val="nothing"/>
      <w:lvlText w:val="（%1）"/>
      <w:lvlJc w:val="left"/>
      <w:pPr>
        <w:ind w:left="0" w:firstLine="420"/>
      </w:pPr>
      <w:rPr>
        <w:rFonts w:hint="eastAsia"/>
      </w:rPr>
    </w:lvl>
  </w:abstractNum>
  <w:abstractNum w:abstractNumId="4">
    <w:nsid w:val="1DD9FA74"/>
    <w:multiLevelType w:val="singleLevel"/>
    <w:tmpl w:val="1DD9FA74"/>
    <w:lvl w:ilvl="0" w:tentative="0">
      <w:start w:val="1"/>
      <w:numFmt w:val="chineseCounting"/>
      <w:suff w:val="nothing"/>
      <w:lvlText w:val="（%1）"/>
      <w:lvlJc w:val="left"/>
      <w:pPr>
        <w:ind w:left="0" w:firstLine="420"/>
      </w:pPr>
      <w:rPr>
        <w:rFonts w:hint="eastAsia"/>
      </w:rPr>
    </w:lvl>
  </w:abstractNum>
  <w:abstractNum w:abstractNumId="5">
    <w:nsid w:val="24186083"/>
    <w:multiLevelType w:val="singleLevel"/>
    <w:tmpl w:val="24186083"/>
    <w:lvl w:ilvl="0" w:tentative="0">
      <w:start w:val="1"/>
      <w:numFmt w:val="chineseCounting"/>
      <w:suff w:val="nothing"/>
      <w:lvlText w:val="（%1）"/>
      <w:lvlJc w:val="left"/>
      <w:pPr>
        <w:ind w:left="0" w:firstLine="420"/>
      </w:pPr>
      <w:rPr>
        <w:rFonts w:hint="eastAsia"/>
      </w:rPr>
    </w:lvl>
  </w:abstractNum>
  <w:abstractNum w:abstractNumId="6">
    <w:nsid w:val="32B0ECFB"/>
    <w:multiLevelType w:val="singleLevel"/>
    <w:tmpl w:val="32B0ECFB"/>
    <w:lvl w:ilvl="0" w:tentative="0">
      <w:start w:val="3"/>
      <w:numFmt w:val="chineseCounting"/>
      <w:suff w:val="space"/>
      <w:lvlText w:val="第%1章"/>
      <w:lvlJc w:val="left"/>
      <w:rPr>
        <w:rFonts w:hint="eastAsia"/>
      </w:rPr>
    </w:lvl>
  </w:abstractNum>
  <w:abstractNum w:abstractNumId="7">
    <w:nsid w:val="4C15E9AD"/>
    <w:multiLevelType w:val="singleLevel"/>
    <w:tmpl w:val="4C15E9AD"/>
    <w:lvl w:ilvl="0" w:tentative="0">
      <w:start w:val="1"/>
      <w:numFmt w:val="chineseCounting"/>
      <w:suff w:val="nothing"/>
      <w:lvlText w:val="（%1）"/>
      <w:lvlJc w:val="left"/>
      <w:pPr>
        <w:ind w:left="0" w:firstLine="420"/>
      </w:pPr>
      <w:rPr>
        <w:rFonts w:hint="eastAsia"/>
      </w:rPr>
    </w:lvl>
  </w:abstractNum>
  <w:abstractNum w:abstractNumId="8">
    <w:nsid w:val="6A48C58A"/>
    <w:multiLevelType w:val="singleLevel"/>
    <w:tmpl w:val="6A48C58A"/>
    <w:lvl w:ilvl="0" w:tentative="0">
      <w:start w:val="1"/>
      <w:numFmt w:val="chineseCounting"/>
      <w:suff w:val="nothing"/>
      <w:lvlText w:val="（%1）"/>
      <w:lvlJc w:val="left"/>
      <w:pPr>
        <w:ind w:left="0" w:firstLine="420"/>
      </w:pPr>
      <w:rPr>
        <w:rFonts w:hint="eastAsia"/>
      </w:rPr>
    </w:lvl>
  </w:abstractNum>
  <w:num w:numId="1">
    <w:abstractNumId w:val="8"/>
  </w:num>
  <w:num w:numId="2">
    <w:abstractNumId w:val="2"/>
  </w:num>
  <w:num w:numId="3">
    <w:abstractNumId w:val="7"/>
  </w:num>
  <w:num w:numId="4">
    <w:abstractNumId w:val="1"/>
  </w:num>
  <w:num w:numId="5">
    <w:abstractNumId w:val="6"/>
  </w:num>
  <w:num w:numId="6">
    <w:abstractNumId w:val="5"/>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5B86B20"/>
    <w:rsid w:val="1C12552F"/>
    <w:rsid w:val="1DEC284C"/>
    <w:rsid w:val="1E6523AC"/>
    <w:rsid w:val="21071800"/>
    <w:rsid w:val="21A9509D"/>
    <w:rsid w:val="22440422"/>
    <w:rsid w:val="257D778C"/>
    <w:rsid w:val="31A15F24"/>
    <w:rsid w:val="395347B5"/>
    <w:rsid w:val="39A232A0"/>
    <w:rsid w:val="39E745AA"/>
    <w:rsid w:val="39F660E3"/>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283B6A"/>
    <w:rsid w:val="665233C1"/>
    <w:rsid w:val="67CA281B"/>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index 8"/>
    <w:basedOn w:val="1"/>
    <w:next w:val="1"/>
    <w:qFormat/>
    <w:uiPriority w:val="0"/>
    <w:pPr>
      <w:ind w:left="2940"/>
    </w:pPr>
  </w:style>
  <w:style w:type="paragraph" w:styleId="3">
    <w:name w:val="annotation text"/>
    <w:basedOn w:val="1"/>
    <w:qFormat/>
    <w:uiPriority w:val="0"/>
    <w:pPr>
      <w:jc w:val="left"/>
    </w:pPr>
  </w:style>
  <w:style w:type="paragraph" w:styleId="4">
    <w:name w:val="Body Text"/>
    <w:next w:val="2"/>
    <w:qFormat/>
    <w:uiPriority w:val="0"/>
    <w:pPr>
      <w:widowControl w:val="0"/>
      <w:spacing w:after="0" w:line="240" w:lineRule="auto"/>
      <w:ind w:left="117"/>
    </w:pPr>
    <w:rPr>
      <w:rFonts w:ascii="思源宋体 CN" w:hAnsi="Times New Roman" w:eastAsia="思源宋体 CN" w:cs="Arial"/>
      <w:sz w:val="24"/>
      <w:szCs w:val="24"/>
      <w:lang w:val="en-US" w:eastAsia="en-US"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itle"/>
    <w:basedOn w:val="1"/>
    <w:qFormat/>
    <w:uiPriority w:val="0"/>
    <w:pPr>
      <w:spacing w:before="240" w:after="60"/>
      <w:jc w:val="center"/>
      <w:outlineLvl w:val="0"/>
    </w:pPr>
    <w:rPr>
      <w:rFonts w:ascii="Arial" w:hAnsi="Arial"/>
      <w:b/>
      <w:sz w:val="32"/>
    </w:rPr>
  </w:style>
  <w:style w:type="paragraph" w:customStyle="1" w:styleId="10">
    <w:name w:val="法规题注"/>
    <w:basedOn w:val="4"/>
    <w:qFormat/>
    <w:uiPriority w:val="0"/>
    <w:pPr>
      <w:ind w:left="0" w:right="120"/>
      <w:jc w:val="center"/>
    </w:pPr>
    <w:rPr>
      <w:rFonts w:ascii="方正楷体_GBK" w:eastAsia="方正楷体_GBK" w:cs="方正楷体_GBK"/>
      <w:lang w:bidi="ar-SA"/>
    </w:rPr>
  </w:style>
  <w:style w:type="paragraph" w:customStyle="1" w:styleId="11">
    <w:name w:val="法规正文"/>
    <w:basedOn w:val="1"/>
    <w:qFormat/>
    <w:uiPriority w:val="0"/>
    <w:pPr>
      <w:keepLines w:val="0"/>
      <w:pageBreakBefore w:val="0"/>
      <w:widowControl/>
      <w:suppressLineNumbers w:val="0"/>
      <w:suppressAutoHyphens w:val="0"/>
      <w:jc w:val="left"/>
    </w:pPr>
    <w:rPr>
      <w:rFonts w:ascii="仿宋_GB2312" w:eastAsia="仿宋_GB2312" w:cs="宋体"/>
      <w:kern w:val="0"/>
      <w:sz w:val="32"/>
      <w:szCs w:val="32"/>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18</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Miss 萧</cp:lastModifiedBy>
  <cp:lastPrinted>2021-10-26T03:30:00Z</cp:lastPrinted>
  <dcterms:modified xsi:type="dcterms:W3CDTF">2022-01-19T08:16:45Z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E90A0AAAB09447DDBA5261DBDCC4932F</vt:lpwstr>
  </property>
</Properties>
</file>